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F5F67">
      <w:pPr>
        <w:ind w:firstLine="520" w:firstLineChars="100"/>
        <w:rPr>
          <w:rFonts w:ascii="宋体" w:hAnsi="宋体" w:eastAsia="宋体" w:cs="宋体"/>
          <w:color w:val="000000"/>
          <w:kern w:val="0"/>
          <w:sz w:val="52"/>
          <w:szCs w:val="52"/>
        </w:rPr>
      </w:pPr>
    </w:p>
    <w:p w14:paraId="14C5DB99">
      <w:pPr>
        <w:ind w:firstLine="2080" w:firstLineChars="400"/>
        <w:rPr>
          <w:rFonts w:ascii="宋体" w:hAnsi="宋体" w:eastAsia="宋体" w:cs="宋体"/>
          <w:color w:val="000000"/>
          <w:kern w:val="0"/>
          <w:sz w:val="52"/>
          <w:szCs w:val="52"/>
        </w:rPr>
      </w:pPr>
    </w:p>
    <w:p w14:paraId="295CAF12">
      <w:pPr>
        <w:ind w:firstLine="1040" w:firstLineChars="200"/>
        <w:jc w:val="distribute"/>
        <w:rPr>
          <w:rFonts w:hint="default" w:ascii="宋体" w:hAnsi="宋体" w:eastAsia="宋体" w:cs="宋体"/>
          <w:color w:val="000000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52"/>
          <w:szCs w:val="52"/>
          <w:lang w:val="en-US" w:eastAsia="zh-CN"/>
        </w:rPr>
        <w:t>商会宝Agent平台</w:t>
      </w:r>
    </w:p>
    <w:p w14:paraId="2717A77E">
      <w:pPr>
        <w:ind w:firstLine="3640" w:firstLineChars="700"/>
        <w:rPr>
          <w:rFonts w:ascii="宋体" w:hAnsi="宋体" w:eastAsia="宋体" w:cs="宋体"/>
          <w:color w:val="000000"/>
          <w:kern w:val="0"/>
          <w:sz w:val="52"/>
          <w:szCs w:val="52"/>
        </w:rPr>
      </w:pPr>
      <w:r>
        <w:rPr>
          <w:rFonts w:hint="eastAsia" w:ascii="宋体" w:hAnsi="宋体" w:eastAsia="宋体" w:cs="宋体"/>
          <w:color w:val="000000"/>
          <w:kern w:val="0"/>
          <w:sz w:val="52"/>
          <w:szCs w:val="52"/>
        </w:rPr>
        <w:t>说</w:t>
      </w:r>
    </w:p>
    <w:p w14:paraId="1D6C7C2C">
      <w:pPr>
        <w:ind w:firstLine="520" w:firstLineChars="100"/>
        <w:rPr>
          <w:rFonts w:ascii="宋体" w:hAnsi="宋体" w:eastAsia="宋体" w:cs="宋体"/>
          <w:color w:val="000000"/>
          <w:kern w:val="0"/>
          <w:sz w:val="52"/>
          <w:szCs w:val="52"/>
        </w:rPr>
      </w:pPr>
    </w:p>
    <w:p w14:paraId="5F42A20F">
      <w:pPr>
        <w:ind w:firstLine="520" w:firstLineChars="100"/>
        <w:rPr>
          <w:rFonts w:ascii="宋体" w:hAnsi="宋体" w:eastAsia="宋体" w:cs="宋体"/>
          <w:color w:val="000000"/>
          <w:kern w:val="0"/>
          <w:sz w:val="52"/>
          <w:szCs w:val="52"/>
        </w:rPr>
      </w:pPr>
      <w:r>
        <w:rPr>
          <w:rFonts w:hint="eastAsia" w:ascii="宋体" w:hAnsi="宋体" w:eastAsia="宋体" w:cs="宋体"/>
          <w:color w:val="000000"/>
          <w:kern w:val="0"/>
          <w:sz w:val="52"/>
          <w:szCs w:val="52"/>
        </w:rPr>
        <w:t xml:space="preserve">            明</w:t>
      </w:r>
    </w:p>
    <w:p w14:paraId="5AC03F9E">
      <w:pPr>
        <w:ind w:firstLine="520" w:firstLineChars="100"/>
        <w:rPr>
          <w:rFonts w:ascii="宋体" w:hAnsi="宋体" w:eastAsia="宋体" w:cs="宋体"/>
          <w:color w:val="000000"/>
          <w:kern w:val="0"/>
          <w:sz w:val="52"/>
          <w:szCs w:val="52"/>
        </w:rPr>
      </w:pPr>
    </w:p>
    <w:p w14:paraId="1FEBF6A2">
      <w:pPr>
        <w:ind w:firstLine="520" w:firstLineChars="100"/>
        <w:rPr>
          <w:rFonts w:ascii="宋体" w:hAnsi="宋体" w:eastAsia="宋体" w:cs="宋体"/>
          <w:color w:val="000000"/>
          <w:kern w:val="0"/>
          <w:sz w:val="52"/>
          <w:szCs w:val="52"/>
        </w:rPr>
      </w:pPr>
      <w:r>
        <w:rPr>
          <w:rFonts w:hint="eastAsia" w:ascii="宋体" w:hAnsi="宋体" w:eastAsia="宋体" w:cs="宋体"/>
          <w:color w:val="000000"/>
          <w:kern w:val="0"/>
          <w:sz w:val="52"/>
          <w:szCs w:val="52"/>
        </w:rPr>
        <w:t xml:space="preserve">            书</w:t>
      </w:r>
    </w:p>
    <w:p w14:paraId="5D5D2A0F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393BF86">
      <w:pPr>
        <w:numPr>
          <w:ilvl w:val="0"/>
          <w:numId w:val="1"/>
        </w:num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引言</w:t>
      </w:r>
    </w:p>
    <w:p w14:paraId="5761509B">
      <w:pPr>
        <w:pStyle w:val="2"/>
        <w:rPr>
          <w:sz w:val="28"/>
          <w:szCs w:val="28"/>
        </w:rPr>
      </w:pPr>
      <w:bookmarkStart w:id="0" w:name="_Toc11211"/>
      <w:r>
        <w:rPr>
          <w:rFonts w:hint="eastAsia"/>
          <w:sz w:val="28"/>
          <w:szCs w:val="28"/>
        </w:rPr>
        <w:t>1.编写目的</w:t>
      </w:r>
      <w:bookmarkEnd w:id="0"/>
    </w:p>
    <w:p w14:paraId="3EA04FC8">
      <w:pPr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为了帮助用户更好地了解和使用该软件,提高用户与软件的亲和度。用户手册讲述怎样安装和使用</w:t>
      </w:r>
      <w:r>
        <w:rPr>
          <w:rFonts w:hint="eastAsia" w:ascii="宋体" w:hAnsi="宋体" w:cs="宋体"/>
          <w:sz w:val="24"/>
          <w:lang w:val="en-US" w:eastAsia="zh-CN"/>
        </w:rPr>
        <w:t>商会宝Agent平台</w:t>
      </w:r>
      <w:r>
        <w:rPr>
          <w:rFonts w:hint="eastAsia" w:ascii="宋体" w:hAnsi="宋体" w:cs="宋体"/>
          <w:sz w:val="24"/>
        </w:rPr>
        <w:t>应用软件</w:t>
      </w:r>
      <w:r>
        <w:rPr>
          <w:rFonts w:hint="eastAsia"/>
          <w:sz w:val="2"/>
          <w:szCs w:val="6"/>
        </w:rPr>
        <w:t xml:space="preserve">   </w:t>
      </w:r>
      <w:r>
        <w:rPr>
          <w:rFonts w:hint="eastAsia" w:ascii="宋体" w:hAnsi="宋体" w:cs="宋体"/>
          <w:sz w:val="24"/>
        </w:rPr>
        <w:t>，以及该</w:t>
      </w:r>
      <w:r>
        <w:rPr>
          <w:rFonts w:hint="eastAsia" w:ascii="宋体" w:hAnsi="宋体" w:cs="宋体"/>
          <w:sz w:val="24"/>
          <w:lang w:val="en-US" w:eastAsia="zh-CN"/>
        </w:rPr>
        <w:t>系统</w:t>
      </w:r>
      <w:r>
        <w:rPr>
          <w:rFonts w:hint="eastAsia" w:ascii="宋体" w:hAnsi="宋体" w:cs="宋体"/>
          <w:sz w:val="24"/>
        </w:rPr>
        <w:t>平台使用过程中应注意的一些问题。</w:t>
      </w:r>
    </w:p>
    <w:p w14:paraId="0E5BD3AA">
      <w:pPr>
        <w:pStyle w:val="2"/>
        <w:rPr>
          <w:sz w:val="28"/>
          <w:szCs w:val="28"/>
        </w:rPr>
      </w:pPr>
      <w:bookmarkStart w:id="1" w:name="_Toc27573"/>
      <w:r>
        <w:rPr>
          <w:rFonts w:hint="eastAsia"/>
          <w:sz w:val="28"/>
          <w:szCs w:val="28"/>
        </w:rPr>
        <w:t>2.背景</w:t>
      </w:r>
      <w:bookmarkEnd w:id="1"/>
    </w:p>
    <w:p w14:paraId="6BB5B8BB">
      <w:pPr>
        <w:tabs>
          <w:tab w:val="left" w:pos="8190"/>
        </w:tabs>
        <w:ind w:firstLine="420"/>
        <w:rPr>
          <w:rFonts w:hint="default" w:ascii="宋体" w:hAnsi="宋体" w:cs="宋体" w:eastAsiaTheme="minorEastAsia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a．该软件系统的名称：</w:t>
      </w:r>
      <w:r>
        <w:rPr>
          <w:rFonts w:hint="eastAsia" w:ascii="宋体" w:hAnsi="宋体" w:cs="宋体"/>
          <w:sz w:val="24"/>
          <w:lang w:val="en-US" w:eastAsia="zh-CN"/>
        </w:rPr>
        <w:t>商会宝Agent平台</w:t>
      </w:r>
    </w:p>
    <w:p w14:paraId="5B615ACA">
      <w:pPr>
        <w:tabs>
          <w:tab w:val="left" w:pos="8190"/>
        </w:tabs>
        <w:ind w:firstLine="420"/>
        <w:rPr>
          <w:rFonts w:hint="default" w:ascii="宋体" w:hAnsi="宋体" w:cs="宋体" w:eastAsiaTheme="minorEastAsia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b．该软件项目的任务提出者：</w:t>
      </w:r>
      <w:r>
        <w:rPr>
          <w:rFonts w:hint="eastAsia" w:ascii="宋体" w:hAnsi="宋体" w:cs="宋体"/>
          <w:sz w:val="24"/>
          <w:lang w:val="en-US" w:eastAsia="zh-CN"/>
        </w:rPr>
        <w:t>杭州汇合智能科技有限公司</w:t>
      </w:r>
    </w:p>
    <w:p w14:paraId="059E0552">
      <w:pPr>
        <w:tabs>
          <w:tab w:val="left" w:pos="8190"/>
        </w:tabs>
        <w:ind w:firstLine="420"/>
        <w:rPr>
          <w:rFonts w:hint="default" w:ascii="宋体" w:hAnsi="宋体" w:cs="宋体" w:eastAsiaTheme="minorEastAsia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c．该软件项目的开发者：</w:t>
      </w:r>
      <w:r>
        <w:rPr>
          <w:rFonts w:hint="eastAsia" w:ascii="宋体" w:hAnsi="宋体" w:cs="宋体"/>
          <w:sz w:val="24"/>
          <w:lang w:val="en-US" w:eastAsia="zh-CN"/>
        </w:rPr>
        <w:t>杭州汇合智能科技有限公司</w:t>
      </w:r>
    </w:p>
    <w:p w14:paraId="4CB462F1">
      <w:pPr>
        <w:tabs>
          <w:tab w:val="left" w:pos="8190"/>
        </w:tabs>
        <w:ind w:firstLine="420"/>
        <w:rPr>
          <w:rFonts w:hint="default" w:ascii="宋体" w:hAnsi="宋体" w:cs="宋体" w:eastAsiaTheme="minorEastAsia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d．该软件的用户（或首批用户）：</w:t>
      </w:r>
      <w:r>
        <w:rPr>
          <w:rFonts w:hint="eastAsia" w:ascii="宋体" w:hAnsi="宋体" w:cs="宋体"/>
          <w:sz w:val="24"/>
          <w:lang w:val="en-US" w:eastAsia="zh-CN"/>
        </w:rPr>
        <w:t>商会秘书长及秘书处工作人员</w:t>
      </w:r>
    </w:p>
    <w:p w14:paraId="6A1D0E3D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6CB4AD2">
      <w:pPr>
        <w:widowControl w:val="0"/>
        <w:numPr>
          <w:ilvl w:val="0"/>
          <w:numId w:val="1"/>
        </w:numPr>
        <w:ind w:left="0" w:leftChars="0" w:firstLine="0" w:firstLineChars="0"/>
        <w:jc w:val="center"/>
        <w:rPr>
          <w:rFonts w:hint="eastAsia"/>
          <w:b/>
          <w:bCs/>
          <w:sz w:val="32"/>
          <w:szCs w:val="32"/>
        </w:rPr>
      </w:pPr>
      <w:bookmarkStart w:id="2" w:name="_Toc28869"/>
      <w:r>
        <w:rPr>
          <w:rFonts w:hint="eastAsia"/>
          <w:b/>
          <w:bCs/>
          <w:sz w:val="32"/>
          <w:szCs w:val="32"/>
        </w:rPr>
        <w:t>软件概述</w:t>
      </w:r>
      <w:bookmarkEnd w:id="2"/>
    </w:p>
    <w:p w14:paraId="16D6766B">
      <w:pPr>
        <w:pStyle w:val="2"/>
        <w:rPr>
          <w:sz w:val="28"/>
          <w:szCs w:val="28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</w:t>
      </w:r>
      <w:bookmarkStart w:id="3" w:name="_Toc29919"/>
      <w:r>
        <w:rPr>
          <w:rFonts w:hint="eastAsia"/>
          <w:sz w:val="28"/>
          <w:szCs w:val="28"/>
        </w:rPr>
        <w:t>1.描述</w:t>
      </w:r>
      <w:bookmarkEnd w:id="3"/>
    </w:p>
    <w:p w14:paraId="28572BCC">
      <w:pPr>
        <w:tabs>
          <w:tab w:val="left" w:pos="8190"/>
        </w:tabs>
        <w:ind w:firstLine="480" w:firstLineChars="200"/>
        <w:rPr>
          <w:rFonts w:hint="default"/>
          <w:lang w:val="en-US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商会宝Agent平台</w:t>
      </w:r>
      <w:r>
        <w:rPr>
          <w:rFonts w:ascii="宋体" w:hAnsi="宋体" w:eastAsia="宋体" w:cs="宋体"/>
          <w:sz w:val="24"/>
          <w:szCs w:val="24"/>
        </w:rPr>
        <w:t>是由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杭州</w:t>
      </w:r>
      <w:r>
        <w:rPr>
          <w:rFonts w:ascii="宋体" w:hAnsi="宋体" w:eastAsia="宋体" w:cs="宋体"/>
          <w:sz w:val="24"/>
          <w:szCs w:val="24"/>
        </w:rPr>
        <w:t>汇合智能科技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有限公司独立开发和发行的一款</w:t>
      </w:r>
      <w:r>
        <w:rPr>
          <w:rFonts w:ascii="宋体" w:hAnsi="宋体" w:eastAsia="宋体" w:cs="宋体"/>
          <w:kern w:val="2"/>
          <w:sz w:val="24"/>
          <w:szCs w:val="24"/>
          <w:lang w:val="en-US" w:eastAsia="zh-CN" w:bidi="ar-SA"/>
        </w:rPr>
        <w:t>高端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商会数字化服务平台。专为商会秘书长及秘书处工作人员打造</w:t>
      </w:r>
      <w:r>
        <w:rPr>
          <w:rFonts w:ascii="宋体" w:hAnsi="宋体" w:eastAsia="宋体" w:cs="宋体"/>
          <w:kern w:val="2"/>
          <w:sz w:val="24"/>
          <w:szCs w:val="24"/>
          <w:lang w:val="en-US" w:eastAsia="zh-CN" w:bidi="ar-SA"/>
        </w:rPr>
        <w:t>数字化服务平台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，可以通过一句话，一个指令就完成商会的日常工作，比如活动策划、走访记录、商会新闻报道等。</w:t>
      </w:r>
    </w:p>
    <w:p w14:paraId="08CD6A0B">
      <w:pPr>
        <w:widowControl w:val="0"/>
        <w:numPr>
          <w:ilvl w:val="0"/>
          <w:numId w:val="1"/>
        </w:numPr>
        <w:ind w:left="0" w:leftChars="0" w:firstLine="0" w:firstLineChars="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软件运行的软硬件环境</w:t>
      </w:r>
    </w:p>
    <w:p w14:paraId="7B2EAA78">
      <w:pPr>
        <w:pStyle w:val="2"/>
        <w:rPr>
          <w:sz w:val="28"/>
          <w:szCs w:val="28"/>
        </w:rPr>
      </w:pPr>
      <w:bookmarkStart w:id="4" w:name="_Toc388524859"/>
      <w:bookmarkStart w:id="5" w:name="_Toc18851"/>
      <w:r>
        <w:rPr>
          <w:rFonts w:hint="eastAsia"/>
          <w:sz w:val="28"/>
          <w:szCs w:val="28"/>
        </w:rPr>
        <w:t>1.运行硬件环境</w:t>
      </w:r>
      <w:bookmarkEnd w:id="4"/>
      <w:bookmarkEnd w:id="5"/>
    </w:p>
    <w:p w14:paraId="694E3769">
      <w:pPr>
        <w:ind w:firstLine="120" w:firstLineChars="50"/>
        <w:rPr>
          <w:rFonts w:hint="default" w:cs="Times New Roman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Times New Roman" w:asciiTheme="minorEastAsia" w:hAnsiTheme="minorEastAsia"/>
          <w:sz w:val="24"/>
          <w:lang w:val="en-US" w:eastAsia="zh-CN"/>
        </w:rPr>
        <w:t>可联网的电脑和手机</w:t>
      </w:r>
    </w:p>
    <w:p w14:paraId="08568F28">
      <w:pPr>
        <w:pStyle w:val="2"/>
        <w:numPr>
          <w:ilvl w:val="0"/>
          <w:numId w:val="0"/>
        </w:numPr>
      </w:pPr>
      <w:bookmarkStart w:id="6" w:name="_Toc5970"/>
      <w:r>
        <w:rPr>
          <w:rFonts w:ascii="Arial" w:hAnsi="Arial" w:eastAsia="黑体" w:cstheme="minorBidi"/>
          <w:b/>
          <w:bCs/>
          <w:sz w:val="32"/>
          <w:szCs w:val="32"/>
          <w:lang w:val="en-US" w:eastAsia="zh-CN" w:bidi="ar-SA"/>
        </w:rPr>
        <w:t>2.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  <w:r>
        <w:rPr>
          <w:rFonts w:hint="eastAsia"/>
          <w:sz w:val="28"/>
          <w:szCs w:val="28"/>
        </w:rPr>
        <w:t>运行软件环境</w:t>
      </w:r>
      <w:bookmarkEnd w:id="6"/>
    </w:p>
    <w:p w14:paraId="3BD0B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 w:cs="宋体"/>
          <w:sz w:val="24"/>
          <w:szCs w:val="24"/>
        </w:rPr>
        <w:t>Visual Studio Code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HBuilderX</w:t>
      </w:r>
    </w:p>
    <w:p w14:paraId="3345F565">
      <w:pPr>
        <w:numPr>
          <w:ilvl w:val="0"/>
          <w:numId w:val="1"/>
        </w:numPr>
        <w:ind w:left="0" w:leftChars="0" w:firstLine="0" w:firstLineChars="0"/>
        <w:jc w:val="center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使用说明</w:t>
      </w:r>
    </w:p>
    <w:p w14:paraId="0B20DC57">
      <w:pPr>
        <w:numPr>
          <w:ilvl w:val="0"/>
          <w:numId w:val="0"/>
        </w:numPr>
        <w:spacing w:line="360" w:lineRule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theme="minorBidi"/>
          <w:kern w:val="2"/>
          <w:sz w:val="24"/>
          <w:szCs w:val="24"/>
          <w:lang w:val="en-US" w:eastAsia="zh-CN" w:bidi="ar-SA"/>
        </w:rPr>
        <w:t>打开电脑或手机浏览器，输入网址：</w:t>
      </w:r>
      <w:r>
        <w:rPr>
          <w:rFonts w:ascii="宋体" w:hAnsi="宋体" w:eastAsia="宋体" w:cs="宋体"/>
          <w:sz w:val="24"/>
          <w:szCs w:val="24"/>
        </w:rPr>
        <w:t>https://agent.hmsport.cn/aichat</w:t>
      </w:r>
    </w:p>
    <w:p w14:paraId="5FDDC779">
      <w:pPr>
        <w:pStyle w:val="3"/>
        <w:jc w:val="center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E48524C">
      <w:pPr>
        <w:keepNext/>
        <w:spacing w:before="240" w:after="12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b/>
          <w:i w:val="0"/>
          <w:color w:val="000000" w:themeColor="text1"/>
          <w:sz w:val="26"/>
          <w14:textFill>
            <w14:solidFill>
              <w14:schemeClr w14:val="tx1"/>
            </w14:solidFill>
          </w14:textFill>
        </w:rPr>
        <w:t>4.1  登录模块</w:t>
      </w:r>
    </w:p>
    <w:p w14:paraId="7610D3C7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功能说明：用户通过手机号与密码登录平台，平台校验通过后进入主界面；未登录状态下访问业务页面将自动跳转至登录页。</w:t>
      </w:r>
    </w:p>
    <w:p w14:paraId="0E2DB0EC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EFFA7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4-1  登录界面</w:t>
      </w:r>
    </w:p>
    <w:p w14:paraId="361D9B0C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操作步骤：</w:t>
      </w:r>
    </w:p>
    <w:p w14:paraId="1BCA0E91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（1）打开浏览器，访问平台地址；</w:t>
      </w:r>
    </w:p>
    <w:p w14:paraId="39094D18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（2）在"请输入手机号"输入框中输入注册手机号；</w:t>
      </w:r>
    </w:p>
    <w:p w14:paraId="6AF96EB5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（3）在"请输入密码"输入框中输入登录密码；</w:t>
      </w:r>
    </w:p>
    <w:p w14:paraId="48A2B292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（4）点击"登录"按钮，登录成功后进入 AI 助手主界面。</w:t>
      </w:r>
    </w:p>
    <w:p w14:paraId="030CA131">
      <w:pPr>
        <w:keepNext/>
        <w:spacing w:before="240" w:after="12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b/>
          <w:i w:val="0"/>
          <w:color w:val="000000" w:themeColor="text1"/>
          <w:sz w:val="26"/>
          <w14:textFill>
            <w14:solidFill>
              <w14:schemeClr w14:val="tx1"/>
            </w14:solidFill>
          </w14:textFill>
        </w:rPr>
        <w:t>4.2  AI 助手</w:t>
      </w:r>
    </w:p>
    <w:p w14:paraId="6B8DE192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功能说明：AI 助手是平台的核心交互入口，支持以自然语言对话的方式启动各类工作。界面提供"你好！我是商会宝 AI 助手"的欢迎引导，并按"活动策划与材料""生成资讯文章""日常工作"三类场景给出任务示例；底部输入框支持输入任意一句话任务，并提供"帮我写作""图片生成""活动策划"三个快捷能力入口。AI 助手完成任务后自动存入"最近任务"，实现任务留痕。</w:t>
      </w:r>
    </w:p>
    <w:p w14:paraId="0EF368CD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4A75B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4-2  AI 助手主界面</w:t>
      </w:r>
    </w:p>
    <w:p w14:paraId="1C0659F8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B377E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4-3  AI 助手一句话生成通知示例</w:t>
      </w:r>
    </w:p>
    <w:p w14:paraId="4DD53885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操作步骤：</w:t>
      </w:r>
    </w:p>
    <w:p w14:paraId="1383978F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（1）点击左侧导航"AI 助手"；</w:t>
      </w:r>
    </w:p>
    <w:p w14:paraId="574719FA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（2）在底部输入框中输入任务，例如"帮我写一份会员企业走访活动的通知"；</w:t>
      </w:r>
    </w:p>
    <w:p w14:paraId="08F4ECD8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（3）点击发送按钮，AI 助手开始生成结果；</w:t>
      </w:r>
    </w:p>
    <w:p w14:paraId="7327813B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（4）AI 生成内容中缺失的信息以【】标出，用户可继续补充信息或让 AI 定稿；</w:t>
      </w:r>
    </w:p>
    <w:p w14:paraId="579D7A42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（5）AI 根据任务内容推荐后续动作（如生成 Word 版通知、以商会通知形式推送、建立走访计划等），用户选择后继续执行；</w:t>
      </w:r>
    </w:p>
    <w:p w14:paraId="42C154F7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（6）可通过顶部"新建任务"按钮发起新任务，历史任务在"最近任务"中查看。</w:t>
      </w:r>
    </w:p>
    <w:p w14:paraId="12EDFF6A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界面同时提示"AI 生成的内容可能不准确，请核实重要信息"，引导用户对关键内容进行核实。</w:t>
      </w:r>
    </w:p>
    <w:p w14:paraId="453017A6">
      <w:pPr>
        <w:keepNext/>
        <w:spacing w:before="240" w:after="12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b/>
          <w:i w:val="0"/>
          <w:color w:val="000000" w:themeColor="text1"/>
          <w:sz w:val="26"/>
          <w14:textFill>
            <w14:solidFill>
              <w14:schemeClr w14:val="tx1"/>
            </w14:solidFill>
          </w14:textFill>
        </w:rPr>
        <w:t>4.3  审批中心</w:t>
      </w:r>
    </w:p>
    <w:p w14:paraId="176D4EA2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功能说明：集中处理商会各类审批事项（如入会申请等），以列表形式展示审批对象、状态、发起时间、决议与操作；支持按"全部／待审核／已通过／已驳回"四种状态筛选；支持每 30 秒自动刷新与手动刷新；列表支持分页浏览。</w:t>
      </w:r>
    </w:p>
    <w:p w14:paraId="5F9982E0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85BB3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4-4  审批中心界面</w:t>
      </w:r>
    </w:p>
    <w:p w14:paraId="4CEBB490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操作步骤：</w:t>
      </w:r>
    </w:p>
    <w:p w14:paraId="499AE526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（1）点击左侧导航"审批中心"；</w:t>
      </w:r>
    </w:p>
    <w:p w14:paraId="4E2A889C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（2）点击状态筛选（全部／待审核／已通过／已驳回）过滤审批单；</w:t>
      </w:r>
    </w:p>
    <w:p w14:paraId="62AF6ACB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（3）点击"手动刷新"立即获取最新审批数据，或在"自动刷新"下拉框中选择刷新周期（默认 30 秒）；</w:t>
      </w:r>
    </w:p>
    <w:p w14:paraId="0D11955A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（4）在列表"操作"列中查看审批详情并进行审批决议；</w:t>
      </w:r>
    </w:p>
    <w:p w14:paraId="071CEDEE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（5）通过底部分页控件翻页浏览。</w:t>
      </w:r>
    </w:p>
    <w:p w14:paraId="77C60732">
      <w:pPr>
        <w:keepNext/>
        <w:spacing w:before="240" w:after="12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b/>
          <w:i w:val="0"/>
          <w:color w:val="000000" w:themeColor="text1"/>
          <w:sz w:val="26"/>
          <w14:textFill>
            <w14:solidFill>
              <w14:schemeClr w14:val="tx1"/>
            </w14:solidFill>
          </w14:textFill>
        </w:rPr>
        <w:t>4.4  商会工作台</w:t>
      </w:r>
    </w:p>
    <w:p w14:paraId="441BB5BE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功能说明：商会工作台是商会组织管理与日常运营的中枢，按专委会维度组织（如"文体教育专委会"），提供商会信息编辑与七大管理入口，并实时展示待办数据看板。</w:t>
      </w:r>
    </w:p>
    <w:p w14:paraId="57162A13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7CADF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4-5  商会工作台界面</w:t>
      </w:r>
    </w:p>
    <w:p w14:paraId="123AAD6E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工作台包含以下管理卡片：</w:t>
      </w:r>
    </w:p>
    <w:p w14:paraId="4F751B79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（1）会员管理：管理商会成员信息；</w:t>
      </w:r>
    </w:p>
    <w:p w14:paraId="7849E39F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（2）职务管理：管理商会职务与权限；</w:t>
      </w:r>
    </w:p>
    <w:p w14:paraId="256F0433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（3）入会审核：审核入会申请；</w:t>
      </w:r>
    </w:p>
    <w:p w14:paraId="49BED259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（4）活动管理：发布和管理活动；</w:t>
      </w:r>
    </w:p>
    <w:p w14:paraId="266AF638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（5）资讯管理：发布新闻资讯；</w:t>
      </w:r>
    </w:p>
    <w:p w14:paraId="79148ED4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（6）专委会管理：管理专项委员会；</w:t>
      </w:r>
    </w:p>
    <w:p w14:paraId="7C899BF6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（7）联络站管理：管理联络站点。</w:t>
      </w:r>
    </w:p>
    <w:p w14:paraId="36095E33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操作步骤：</w:t>
      </w:r>
    </w:p>
    <w:p w14:paraId="10D9B5C2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（1）点击左侧导航"商会工作台"；</w:t>
      </w:r>
    </w:p>
    <w:p w14:paraId="743560CD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（2）点击对应管理卡片进入相应管理功能；</w:t>
      </w:r>
    </w:p>
    <w:p w14:paraId="290AD81A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（3）点击"编辑信息"维护商会／专委会基础信息；</w:t>
      </w:r>
    </w:p>
    <w:p w14:paraId="581E6EE1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（4）通过数据看板（会员总数、待审核申请、待处理求助、处理中求助、待处理反馈、处理中反馈）快速掌握待办事项。</w:t>
      </w:r>
    </w:p>
    <w:p w14:paraId="3C61BDE2">
      <w:pPr>
        <w:keepNext/>
        <w:spacing w:before="240" w:after="12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b/>
          <w:i w:val="0"/>
          <w:color w:val="000000" w:themeColor="text1"/>
          <w:sz w:val="26"/>
          <w14:textFill>
            <w14:solidFill>
              <w14:schemeClr w14:val="tx1"/>
            </w14:solidFill>
          </w14:textFill>
        </w:rPr>
        <w:t>4.5  电子通讯录</w:t>
      </w:r>
    </w:p>
    <w:p w14:paraId="7E5EC3B1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功能说明：将商会会员信息电子化、结构化管理。以表格展示头像、姓名、商会职务、所属企业、企业行业、状态、入会时间、缴费状态等信息，支持编辑、会费管理、删除操作；支持新增成员、批量导入、导出 Excel；支持按姓名、企业名称、商会职务、所属部门、企业行业、缴费状态等多条件组合筛选与搜索。</w:t>
      </w:r>
    </w:p>
    <w:p w14:paraId="3D52067D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63FBD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4-6  电子通讯录界面</w:t>
      </w:r>
    </w:p>
    <w:p w14:paraId="00CE325C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操作步骤：</w:t>
      </w:r>
    </w:p>
    <w:p w14:paraId="0206F875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（1）点击左侧导航"电子通讯录"；</w:t>
      </w:r>
    </w:p>
    <w:p w14:paraId="4DDFB9E7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（2）点击"新增成员"录入单个成员，或点击"批量导入"按模板批量导入成员；</w:t>
      </w:r>
    </w:p>
    <w:p w14:paraId="0C26B5B0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（3）在筛选区输入姓名／企业名称，选择商会职务、所属部门、企业行业、缴费状态，点击"搜索"过滤成员，点击"重置"清空条件；</w:t>
      </w:r>
    </w:p>
    <w:p w14:paraId="52A6922A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（4）在成员列表"操作"列点击"编辑"修改成员资料，点击"会费管理"维护会费缴纳信息，点击"删除"移除成员；</w:t>
      </w:r>
    </w:p>
    <w:p w14:paraId="7FC035FE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（5）点击"导出 Excel"将成员数据导出为表格文件留存。</w:t>
      </w:r>
    </w:p>
    <w:p w14:paraId="72FC89A6">
      <w:pPr>
        <w:keepNext/>
        <w:spacing w:before="240" w:after="12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b/>
          <w:i w:val="0"/>
          <w:color w:val="000000" w:themeColor="text1"/>
          <w:sz w:val="26"/>
          <w14:textFill>
            <w14:solidFill>
              <w14:schemeClr w14:val="tx1"/>
            </w14:solidFill>
          </w14:textFill>
        </w:rPr>
        <w:t>4.6  积分体系</w:t>
      </w:r>
    </w:p>
    <w:p w14:paraId="6FE7E750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功能说明：积分体系以 Token 化方式对会员行为进行激励，形成"价值行为 → Token 凭证 → 权益兑换 → 更多行为"的正向飞轮：会员通过浏览、互动、交易等价值行为获得不可篡改、可量化的 Token 凭证，再以 Token 兑换国资、资源、荣誉等权益，从而带动更多价值行为。界面提供本月发放 Token 总量、活跃会员数与参与率、人均行为频次与权益兑换环比等核心运营指标，以及"本月活跃榜"排行。</w:t>
      </w:r>
    </w:p>
    <w:p w14:paraId="3C513324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F34F0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4-7  积分体系界面</w:t>
      </w:r>
    </w:p>
    <w:p w14:paraId="6545D374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操作步骤：</w:t>
      </w:r>
    </w:p>
    <w:p w14:paraId="30EC9857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（1）点击左侧导航"积分体系"；</w:t>
      </w:r>
    </w:p>
    <w:p w14:paraId="447DF2BB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（2）查看 Token 发放量、活跃会员、人均行为频次等运营指标；</w:t>
      </w:r>
    </w:p>
    <w:p w14:paraId="6F916E78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（3）通过"本月活跃榜"了解会员活跃排行；</w:t>
      </w:r>
    </w:p>
    <w:p w14:paraId="6E356AFF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（4）依据"正向飞轮"模型设计积分激励运营策略。</w:t>
      </w:r>
    </w:p>
    <w:p w14:paraId="6BE0235E">
      <w:pPr>
        <w:keepNext/>
        <w:spacing w:before="240" w:after="120" w:line="312" w:lineRule="auto"/>
      </w:pPr>
      <w:r>
        <w:rPr>
          <w:rFonts w:ascii="黑体" w:hAnsi="黑体" w:eastAsia="黑体"/>
          <w:b/>
          <w:i w:val="0"/>
          <w:color w:val="9A3412"/>
          <w:sz w:val="26"/>
        </w:rPr>
        <w:t>4.7  第三方软件</w:t>
      </w:r>
    </w:p>
    <w:p w14:paraId="0421C453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功能说明：负责平台与第三方内容平台、外部系统的对接，包含六个子功能：</w:t>
      </w:r>
    </w:p>
    <w:p w14:paraId="2153204C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（1）公众号配置：配置微信公众号账号，支持配置多个公众号，提供"公众号账号""内容规范""排版呈现"三个配置页签，内置 AppID／AppSecret 获取指引；</w:t>
      </w:r>
    </w:p>
    <w:p w14:paraId="3CD539B3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（2）自媒体平台：接入与管理各自媒体平台账号；</w:t>
      </w:r>
    </w:p>
    <w:p w14:paraId="5FC5775F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（3）一键制作内容：基于 AI 一键生成适配各平台的内容；</w:t>
      </w:r>
    </w:p>
    <w:p w14:paraId="61D3194B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（4）一键账号发布：向已配置的账号一键分发内容；</w:t>
      </w:r>
    </w:p>
    <w:p w14:paraId="03116B6B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（5）数据监测复盘：对发布效果进行数据监测与复盘分析；</w:t>
      </w:r>
    </w:p>
    <w:p w14:paraId="589A983A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（6）API／CLI 接口：对外提供 API／CLI 接口，支持外部系统集成与自动化调用。</w:t>
      </w:r>
    </w:p>
    <w:p w14:paraId="7ACC24A5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3A463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4-8  第三方软件功能菜单与公众号配置界面</w:t>
      </w:r>
    </w:p>
    <w:p w14:paraId="5A76A82B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操作步骤（以公众号配置为例）：</w:t>
      </w:r>
    </w:p>
    <w:p w14:paraId="31EC25BD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（1）点击左侧导航"第三方软件"，展开子菜单；</w:t>
      </w:r>
    </w:p>
    <w:p w14:paraId="05423CC5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（2）点击"公众号配置"进入配置页；</w:t>
      </w:r>
    </w:p>
    <w:p w14:paraId="74FFD86D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（3）点击"新增账号"，按照"如何获取 AppID／AppSecret"指引填写公众号信息；</w:t>
      </w:r>
    </w:p>
    <w:p w14:paraId="6F405CC0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（4）在"内容规范""排版呈现"页签中设置内容风格与排版规则；</w:t>
      </w:r>
    </w:p>
    <w:p w14:paraId="3F0815FA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（5）配置完成后可在"一键制作内容""一键账号发布"中制作并发布内容，并在"数据监测复盘"中查看效果。</w:t>
      </w:r>
    </w:p>
    <w:p w14:paraId="2F8BE487">
      <w:pPr>
        <w:keepNext/>
        <w:spacing w:before="240" w:after="12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b/>
          <w:i w:val="0"/>
          <w:color w:val="000000" w:themeColor="text1"/>
          <w:sz w:val="26"/>
          <w14:textFill>
            <w14:solidFill>
              <w14:schemeClr w14:val="tx1"/>
            </w14:solidFill>
          </w14:textFill>
        </w:rPr>
        <w:t>4.8  知识库</w:t>
      </w:r>
    </w:p>
    <w:p w14:paraId="0EF29686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功能说明：商会知识库用于沉淀商会文档资料，为 AI 提供知识支撑。支持按标题／关键词搜索；支持上传文档，系统自动对文档进行分块索引（记录分块数与入库时间）；支持按分类管理文档（可新建分类）。</w:t>
      </w:r>
    </w:p>
    <w:p w14:paraId="2A877BDF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B8BE6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4-9  商会知识库界面</w:t>
      </w:r>
    </w:p>
    <w:p w14:paraId="36EAA887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操作步骤：</w:t>
      </w:r>
    </w:p>
    <w:p w14:paraId="5987E014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（1）点击左侧导航"知识库"；</w:t>
      </w:r>
    </w:p>
    <w:p w14:paraId="305C889E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（2）点击"上传文档"选择本地文档上传，系统自动分块入库；</w:t>
      </w:r>
    </w:p>
    <w:p w14:paraId="73762B86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（3）点击"新建分类"创建文档分类，便于归类管理；</w:t>
      </w:r>
    </w:p>
    <w:p w14:paraId="73923F5C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（4）在搜索框输入标题或关键词，点击"搜索"检索文档；</w:t>
      </w:r>
    </w:p>
    <w:p w14:paraId="3B60E1ED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（5）在列表中查看文档的分类、分块数与入库时间等信息。</w:t>
      </w:r>
    </w:p>
    <w:p w14:paraId="54910419">
      <w:pPr>
        <w:keepNext/>
        <w:spacing w:before="240" w:after="12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b/>
          <w:i w:val="0"/>
          <w:color w:val="000000" w:themeColor="text1"/>
          <w:sz w:val="26"/>
          <w14:textFill>
            <w14:solidFill>
              <w14:schemeClr w14:val="tx1"/>
            </w14:solidFill>
          </w14:textFill>
        </w:rPr>
        <w:t>4.9  系统设置</w:t>
      </w:r>
    </w:p>
    <w:p w14:paraId="59C260EB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功能说明：提供授权策略、账号安全与会话管理能力。</w:t>
      </w:r>
    </w:p>
    <w:p w14:paraId="78E42509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授权与安全：</w:t>
      </w:r>
    </w:p>
    <w:p w14:paraId="30BEEA74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（1）高危操作二次确认：发布、交易、删除等操作需人工确认；</w:t>
      </w:r>
    </w:p>
    <w:p w14:paraId="0C479647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（2）AI 自动执行授权：允许 Agent 在授权范围内自动推进流程；</w:t>
      </w:r>
    </w:p>
    <w:p w14:paraId="48D06704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（3）对外内容人工复核：通知、新闻、政策解读发布前强制复核；</w:t>
      </w:r>
    </w:p>
    <w:p w14:paraId="4C1C57D6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（4）操作日志：每次 AI 任务全程留痕，可追溯。</w:t>
      </w:r>
    </w:p>
    <w:p w14:paraId="1335E975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账号安全：修改密码；退出登录。</w:t>
      </w:r>
    </w:p>
    <w:p w14:paraId="4FA44B34">
      <w:pPr>
        <w:spacing w:before="120" w:after="40"/>
        <w:jc w:val="center"/>
      </w:pPr>
      <w:r>
        <w:drawing>
          <wp:inline distT="0" distB="0" distL="114300" distR="114300">
            <wp:extent cx="5399405" cy="2430780"/>
            <wp:effectExtent l="0" t="0" r="10795" b="7620"/>
            <wp:docPr id="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AF671">
      <w:pPr>
        <w:spacing w:after="200"/>
        <w:jc w:val="center"/>
      </w:pPr>
      <w:r>
        <w:rPr>
          <w:rFonts w:ascii="宋体" w:hAnsi="宋体" w:eastAsia="宋体"/>
          <w:b w:val="0"/>
          <w:i/>
          <w:color w:val="666666"/>
          <w:sz w:val="18"/>
        </w:rPr>
        <w:t>图 4-10  系统设置界面</w:t>
      </w:r>
    </w:p>
    <w:p w14:paraId="3C252642">
      <w:pPr>
        <w:spacing w:before="0" w:after="80" w:line="360" w:lineRule="auto"/>
        <w:ind w:firstLine="420"/>
      </w:pPr>
      <w:r>
        <w:rPr>
          <w:rFonts w:ascii="宋体" w:hAnsi="宋体" w:eastAsia="宋体"/>
          <w:b w:val="0"/>
          <w:i w:val="0"/>
          <w:sz w:val="21"/>
        </w:rPr>
        <w:t>操作步骤：</w:t>
      </w:r>
    </w:p>
    <w:p w14:paraId="7CDA5EC5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（1）点击左侧导航"设置"；</w:t>
      </w:r>
    </w:p>
    <w:p w14:paraId="6A70F4EC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（2）在"授权与安全"卡片中通过开关调整各项授权策略；</w:t>
      </w:r>
    </w:p>
    <w:p w14:paraId="4B9860E3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（3）点击"修改"按钮修改登录密码；</w:t>
      </w:r>
    </w:p>
    <w:p w14:paraId="4045FE27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（4）点击"退出登录"退出当前账号。</w:t>
      </w:r>
    </w:p>
    <w:p w14:paraId="3086EDA1">
      <w:pPr>
        <w:keepNext/>
        <w:spacing w:before="240" w:after="120" w:line="312" w:lineRule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b/>
          <w:i w:val="0"/>
          <w:color w:val="000000" w:themeColor="text1"/>
          <w:sz w:val="26"/>
          <w14:textFill>
            <w14:solidFill>
              <w14:schemeClr w14:val="tx1"/>
            </w14:solidFill>
          </w14:textFill>
        </w:rPr>
        <w:t>4.10  全局功能</w:t>
      </w:r>
    </w:p>
    <w:p w14:paraId="04518BBF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（1）新建任务：顶部全局按钮，随时发起新的 AI 任务；</w:t>
      </w:r>
    </w:p>
    <w:p w14:paraId="1EF1B949">
      <w:pPr>
        <w:spacing w:after="60" w:line="348" w:lineRule="auto"/>
        <w:ind w:left="420"/>
      </w:pPr>
      <w:r>
        <w:rPr>
          <w:rFonts w:ascii="宋体" w:hAnsi="宋体" w:eastAsia="宋体"/>
          <w:b w:val="0"/>
          <w:i w:val="0"/>
          <w:sz w:val="21"/>
        </w:rPr>
        <w:t>（2）数据统计：右侧栏常驻展示会员总数、入会申请、本月活动、待处理求助四项核心指标，点击指标可跳转查看明细；</w:t>
      </w:r>
    </w:p>
    <w:p w14:paraId="1BC88CA4">
      <w:pPr>
        <w:spacing w:after="60" w:line="348" w:lineRule="auto"/>
        <w:ind w:left="420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/>
          <w:b w:val="0"/>
          <w:i w:val="0"/>
          <w:sz w:val="21"/>
        </w:rPr>
        <w:t>（3）最近任务：展示当前用户最近的 AI 任务</w:t>
      </w:r>
      <w:bookmarkStart w:id="7" w:name="_GoBack"/>
      <w:bookmarkEnd w:id="7"/>
      <w:r>
        <w:rPr>
          <w:rFonts w:ascii="宋体" w:hAnsi="宋体" w:eastAsia="宋体"/>
          <w:b w:val="0"/>
          <w:i w:val="0"/>
          <w:sz w:val="21"/>
        </w:rPr>
        <w:t>记录，实现任务留痕与快速回访</w:t>
      </w:r>
    </w:p>
    <w:p w14:paraId="5F82D06F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4FBE1B"/>
    <w:multiLevelType w:val="singleLevel"/>
    <w:tmpl w:val="B54FBE1B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2YTliNGY4Y2Y2YWE2NDllYzcwYWE5YzdiYWM3ZDEifQ=="/>
  </w:docVars>
  <w:rsids>
    <w:rsidRoot w:val="733E4EE1"/>
    <w:rsid w:val="01C126F9"/>
    <w:rsid w:val="01C56903"/>
    <w:rsid w:val="033D590D"/>
    <w:rsid w:val="04461F7D"/>
    <w:rsid w:val="044759F1"/>
    <w:rsid w:val="04D74983"/>
    <w:rsid w:val="06517388"/>
    <w:rsid w:val="068D51F4"/>
    <w:rsid w:val="0C4A6AA6"/>
    <w:rsid w:val="0C540FAF"/>
    <w:rsid w:val="0EAE5132"/>
    <w:rsid w:val="11D3406A"/>
    <w:rsid w:val="124B075F"/>
    <w:rsid w:val="13851D45"/>
    <w:rsid w:val="14684F04"/>
    <w:rsid w:val="1A530AF8"/>
    <w:rsid w:val="1A7171D0"/>
    <w:rsid w:val="1A7D3DC7"/>
    <w:rsid w:val="1B155C3A"/>
    <w:rsid w:val="1B3F107D"/>
    <w:rsid w:val="1C1442B7"/>
    <w:rsid w:val="1C7F5BD5"/>
    <w:rsid w:val="1CFA1ECE"/>
    <w:rsid w:val="1D0F426B"/>
    <w:rsid w:val="1D230C56"/>
    <w:rsid w:val="1F3A674C"/>
    <w:rsid w:val="2091237A"/>
    <w:rsid w:val="20A36D8A"/>
    <w:rsid w:val="20D858B3"/>
    <w:rsid w:val="21294361"/>
    <w:rsid w:val="22682C67"/>
    <w:rsid w:val="23045086"/>
    <w:rsid w:val="26F81E05"/>
    <w:rsid w:val="276322F4"/>
    <w:rsid w:val="27E45486"/>
    <w:rsid w:val="281A7247"/>
    <w:rsid w:val="2A4B2B95"/>
    <w:rsid w:val="2A7779B6"/>
    <w:rsid w:val="2AB4113F"/>
    <w:rsid w:val="2B5411DB"/>
    <w:rsid w:val="2BDB1BA3"/>
    <w:rsid w:val="2BFF1D42"/>
    <w:rsid w:val="2D12214D"/>
    <w:rsid w:val="2D595FCE"/>
    <w:rsid w:val="2D8C0151"/>
    <w:rsid w:val="2E152848"/>
    <w:rsid w:val="2EDA6C9B"/>
    <w:rsid w:val="2EDD77F3"/>
    <w:rsid w:val="2FD9510C"/>
    <w:rsid w:val="30AE4883"/>
    <w:rsid w:val="31903F88"/>
    <w:rsid w:val="32904380"/>
    <w:rsid w:val="340B78F6"/>
    <w:rsid w:val="346314E0"/>
    <w:rsid w:val="356154A3"/>
    <w:rsid w:val="35DE478E"/>
    <w:rsid w:val="393C5488"/>
    <w:rsid w:val="3C4473BE"/>
    <w:rsid w:val="3C4D430D"/>
    <w:rsid w:val="3DD27436"/>
    <w:rsid w:val="3DD31485"/>
    <w:rsid w:val="3E5E5E02"/>
    <w:rsid w:val="3ECF5067"/>
    <w:rsid w:val="3EE810B8"/>
    <w:rsid w:val="3F2A0A99"/>
    <w:rsid w:val="3FBD419A"/>
    <w:rsid w:val="401364B0"/>
    <w:rsid w:val="40251D40"/>
    <w:rsid w:val="423A5B20"/>
    <w:rsid w:val="44F1711B"/>
    <w:rsid w:val="45014B29"/>
    <w:rsid w:val="45262779"/>
    <w:rsid w:val="461E3993"/>
    <w:rsid w:val="47C307BC"/>
    <w:rsid w:val="47CF0F0F"/>
    <w:rsid w:val="49496A9F"/>
    <w:rsid w:val="4A7B537E"/>
    <w:rsid w:val="4A7F7931"/>
    <w:rsid w:val="4A9A1F99"/>
    <w:rsid w:val="4BCF5981"/>
    <w:rsid w:val="4C977EB8"/>
    <w:rsid w:val="4CE526C6"/>
    <w:rsid w:val="4EA50C1B"/>
    <w:rsid w:val="4F365D17"/>
    <w:rsid w:val="4F685336"/>
    <w:rsid w:val="4FA7451F"/>
    <w:rsid w:val="514069D9"/>
    <w:rsid w:val="545C5721"/>
    <w:rsid w:val="557C4783"/>
    <w:rsid w:val="59011144"/>
    <w:rsid w:val="595F4791"/>
    <w:rsid w:val="5A255648"/>
    <w:rsid w:val="5ACD5782"/>
    <w:rsid w:val="5B174C4F"/>
    <w:rsid w:val="5B2D4472"/>
    <w:rsid w:val="5C7550A1"/>
    <w:rsid w:val="5CB95AB7"/>
    <w:rsid w:val="5D7E7207"/>
    <w:rsid w:val="5D9E3405"/>
    <w:rsid w:val="5F074FDA"/>
    <w:rsid w:val="5F1C0A86"/>
    <w:rsid w:val="5F427DC1"/>
    <w:rsid w:val="5FC00954"/>
    <w:rsid w:val="601E438A"/>
    <w:rsid w:val="60284D15"/>
    <w:rsid w:val="60874625"/>
    <w:rsid w:val="60B44DB5"/>
    <w:rsid w:val="65701D41"/>
    <w:rsid w:val="66134265"/>
    <w:rsid w:val="688D02FE"/>
    <w:rsid w:val="68C66D3A"/>
    <w:rsid w:val="6B232223"/>
    <w:rsid w:val="6B6317EA"/>
    <w:rsid w:val="6DAA54AF"/>
    <w:rsid w:val="6FBE16E5"/>
    <w:rsid w:val="6FC62348"/>
    <w:rsid w:val="70F33005"/>
    <w:rsid w:val="72442376"/>
    <w:rsid w:val="72600832"/>
    <w:rsid w:val="733E4EE1"/>
    <w:rsid w:val="737413B8"/>
    <w:rsid w:val="75662792"/>
    <w:rsid w:val="75956A44"/>
    <w:rsid w:val="7677439C"/>
    <w:rsid w:val="77933457"/>
    <w:rsid w:val="77E84272"/>
    <w:rsid w:val="7A5A200A"/>
    <w:rsid w:val="7ACA775B"/>
    <w:rsid w:val="7CA852AF"/>
    <w:rsid w:val="7D752A7B"/>
    <w:rsid w:val="7DFC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theme="minorBidi"/>
      <w:b/>
      <w:bCs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3198</Words>
  <Characters>3416</Characters>
  <Lines>0</Lines>
  <Paragraphs>0</Paragraphs>
  <TotalTime>10</TotalTime>
  <ScaleCrop>false</ScaleCrop>
  <LinksUpToDate>false</LinksUpToDate>
  <CharactersWithSpaces>3558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2024-08-21T04:36:00Z</dcterms:created>
  <dc:creator>海马运动-小段</dc:creator>
  <cp:lastModifiedBy>Trans120688</cp:lastModifiedBy>
  <dcterms:modified xsi:type="dcterms:W3CDTF">2026-09-27T08:45:24Z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30B1B20C65A94B2FB293A25536156FFD_13</vt:lpwstr>
  </property>
  <property fmtid="{D5CDD505-2E9C-101B-9397-08002B2CF9AE}" pid="4" name="KSOTemplateDocerSaveRecord">
    <vt:lpwstr>eyJoZGlkIjoiOTlkNjFhNzYzMTc2MThhODQxMjI5YjFlOWMwMTI0ODMiLCJ1c2VySWQiOiIxMzI4NDgzNiJ9</vt:lpwstr>
  </property>
</Properties>
</file>